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87" w:rsidRPr="002F655C" w:rsidRDefault="002F655C" w:rsidP="002F655C">
      <w:pPr>
        <w:spacing w:after="0" w:line="276" w:lineRule="auto"/>
        <w:jc w:val="center"/>
        <w:rPr>
          <w:rFonts w:ascii="Times New Roman" w:hAnsi="Times New Roman" w:cs="Times New Roman"/>
          <w:b/>
          <w:sz w:val="32"/>
          <w:szCs w:val="32"/>
          <w:u w:val="single"/>
        </w:rPr>
      </w:pPr>
      <w:bookmarkStart w:id="0" w:name="_GoBack"/>
      <w:bookmarkEnd w:id="0"/>
      <w:r w:rsidRPr="002F655C">
        <w:rPr>
          <w:rFonts w:ascii="Times New Roman" w:hAnsi="Times New Roman" w:cs="Times New Roman"/>
          <w:b/>
          <w:sz w:val="32"/>
          <w:szCs w:val="32"/>
          <w:u w:val="single"/>
        </w:rPr>
        <w:t>CEZA SORUŞTURMASI</w:t>
      </w:r>
    </w:p>
    <w:p w:rsidR="002F655C" w:rsidRPr="002F655C" w:rsidRDefault="002F655C" w:rsidP="002F655C">
      <w:pPr>
        <w:spacing w:after="0" w:line="276" w:lineRule="auto"/>
        <w:rPr>
          <w:rFonts w:ascii="Times New Roman" w:hAnsi="Times New Roman" w:cs="Times New Roman"/>
          <w:b/>
          <w:sz w:val="32"/>
          <w:szCs w:val="32"/>
        </w:rPr>
      </w:pPr>
    </w:p>
    <w:p w:rsidR="002F655C" w:rsidRPr="002F655C" w:rsidRDefault="002F655C" w:rsidP="002F655C">
      <w:pPr>
        <w:spacing w:after="0" w:line="276" w:lineRule="auto"/>
        <w:rPr>
          <w:rFonts w:ascii="Times New Roman" w:hAnsi="Times New Roman" w:cs="Times New Roman"/>
          <w:b/>
          <w:sz w:val="32"/>
          <w:szCs w:val="32"/>
        </w:rPr>
      </w:pPr>
      <w:r w:rsidRPr="002F655C">
        <w:rPr>
          <w:rFonts w:ascii="Times New Roman" w:hAnsi="Times New Roman" w:cs="Times New Roman"/>
          <w:b/>
          <w:sz w:val="32"/>
          <w:szCs w:val="32"/>
        </w:rPr>
        <w:tab/>
        <w:t>2547 sayılı Kanunun 53. Maddesinin (c) Ceza soruşturması usulü:</w:t>
      </w:r>
    </w:p>
    <w:p w:rsidR="002F655C" w:rsidRDefault="002F655C" w:rsidP="002F655C">
      <w:pPr>
        <w:autoSpaceDE w:val="0"/>
        <w:autoSpaceDN w:val="0"/>
        <w:adjustRightInd w:val="0"/>
        <w:spacing w:after="0" w:line="240" w:lineRule="auto"/>
        <w:rPr>
          <w:rFonts w:ascii="Tahoma" w:hAnsi="Tahoma" w:cs="Tahoma"/>
        </w:rPr>
      </w:pPr>
    </w:p>
    <w:p w:rsidR="002F655C" w:rsidRPr="002F655C" w:rsidRDefault="002F655C" w:rsidP="002F655C">
      <w:pPr>
        <w:autoSpaceDE w:val="0"/>
        <w:autoSpaceDN w:val="0"/>
        <w:adjustRightInd w:val="0"/>
        <w:spacing w:after="0" w:line="240" w:lineRule="auto"/>
        <w:jc w:val="both"/>
        <w:rPr>
          <w:rFonts w:ascii="Times New Roman" w:hAnsi="Times New Roman" w:cs="Times New Roman"/>
          <w:sz w:val="52"/>
          <w:szCs w:val="52"/>
        </w:rPr>
      </w:pPr>
      <w:r w:rsidRPr="002F655C">
        <w:rPr>
          <w:rFonts w:ascii="Times New Roman" w:hAnsi="Times New Roman" w:cs="Times New Roman"/>
          <w:sz w:val="52"/>
          <w:szCs w:val="52"/>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(DEĞİŞİK İBARE RGT: 09.12.2016 RG NO: 29913 KANUN NO: 6764/26)  ileri sürülen suçlar hakkında yetkili makamlarca inceleme başlatılabilir, inceleme sonucunda soruşturma açılmasına karar verilmesi ya da doğrudan soruşturma başlatılması halinde aşağıdaki hükümler uygulanır:</w:t>
      </w:r>
    </w:p>
    <w:p w:rsidR="002F655C" w:rsidRPr="002F655C" w:rsidRDefault="002F655C" w:rsidP="002F655C">
      <w:pPr>
        <w:autoSpaceDE w:val="0"/>
        <w:autoSpaceDN w:val="0"/>
        <w:adjustRightInd w:val="0"/>
        <w:spacing w:after="0" w:line="240" w:lineRule="auto"/>
        <w:rPr>
          <w:rFonts w:ascii="Times New Roman" w:hAnsi="Times New Roman" w:cs="Times New Roman"/>
          <w:sz w:val="52"/>
          <w:szCs w:val="52"/>
        </w:rPr>
      </w:pPr>
    </w:p>
    <w:p w:rsidR="002F655C" w:rsidRPr="002F655C" w:rsidRDefault="002F655C" w:rsidP="002F655C">
      <w:pPr>
        <w:autoSpaceDE w:val="0"/>
        <w:autoSpaceDN w:val="0"/>
        <w:adjustRightInd w:val="0"/>
        <w:spacing w:after="0" w:line="240" w:lineRule="auto"/>
        <w:rPr>
          <w:rFonts w:ascii="Times New Roman" w:hAnsi="Times New Roman" w:cs="Times New Roman"/>
          <w:sz w:val="52"/>
          <w:szCs w:val="52"/>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P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Pr="002F655C" w:rsidRDefault="002F655C" w:rsidP="002F655C">
      <w:pPr>
        <w:pStyle w:val="ListeParagraf"/>
        <w:numPr>
          <w:ilvl w:val="0"/>
          <w:numId w:val="1"/>
        </w:numPr>
        <w:autoSpaceDE w:val="0"/>
        <w:autoSpaceDN w:val="0"/>
        <w:adjustRightInd w:val="0"/>
        <w:spacing w:after="0" w:line="240" w:lineRule="auto"/>
        <w:jc w:val="center"/>
        <w:rPr>
          <w:rFonts w:ascii="Times New Roman" w:hAnsi="Times New Roman" w:cs="Times New Roman"/>
          <w:sz w:val="52"/>
          <w:szCs w:val="52"/>
        </w:rPr>
      </w:pPr>
      <w:r w:rsidRPr="002F655C">
        <w:rPr>
          <w:rFonts w:ascii="Times New Roman" w:hAnsi="Times New Roman" w:cs="Times New Roman"/>
          <w:sz w:val="52"/>
          <w:szCs w:val="52"/>
        </w:rPr>
        <w:lastRenderedPageBreak/>
        <w:t>İlk soruşturma:</w:t>
      </w:r>
    </w:p>
    <w:p w:rsidR="002F655C" w:rsidRDefault="002F655C" w:rsidP="002F655C">
      <w:pPr>
        <w:pStyle w:val="ListeParagraf"/>
        <w:autoSpaceDE w:val="0"/>
        <w:autoSpaceDN w:val="0"/>
        <w:adjustRightInd w:val="0"/>
        <w:spacing w:after="0" w:line="240" w:lineRule="auto"/>
        <w:ind w:left="1095"/>
        <w:rPr>
          <w:rFonts w:ascii="Times New Roman" w:hAnsi="Times New Roman" w:cs="Times New Roman"/>
          <w:sz w:val="52"/>
          <w:szCs w:val="52"/>
        </w:rPr>
      </w:pPr>
    </w:p>
    <w:p w:rsidR="002F655C" w:rsidRPr="002F655C" w:rsidRDefault="002F655C" w:rsidP="002F655C">
      <w:pPr>
        <w:pStyle w:val="ListeParagraf"/>
        <w:autoSpaceDE w:val="0"/>
        <w:autoSpaceDN w:val="0"/>
        <w:adjustRightInd w:val="0"/>
        <w:spacing w:after="0" w:line="240" w:lineRule="auto"/>
        <w:ind w:left="1095"/>
        <w:rPr>
          <w:rFonts w:ascii="Times New Roman" w:hAnsi="Times New Roman" w:cs="Times New Roman"/>
          <w:sz w:val="52"/>
          <w:szCs w:val="52"/>
        </w:rPr>
      </w:pPr>
    </w:p>
    <w:p w:rsidR="002F655C" w:rsidRP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r w:rsidRPr="002F655C">
        <w:rPr>
          <w:rFonts w:ascii="Times New Roman" w:hAnsi="Times New Roman" w:cs="Times New Roman"/>
          <w:sz w:val="44"/>
          <w:szCs w:val="44"/>
        </w:rPr>
        <w:t xml:space="preserve">Yükseköğretim Kurulu Başkanı için, kendisinin katılmadığı, Milli Eğitim Bakanının başkanlığındaki bir toplantıda, Yükseköğretim Kurulu üyelerinden teşkil edilecek en az üç kişilik bir kurulca, </w:t>
      </w: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proofErr w:type="gramStart"/>
      <w:r w:rsidRPr="002F655C">
        <w:rPr>
          <w:rFonts w:ascii="Times New Roman" w:hAnsi="Times New Roman" w:cs="Times New Roman"/>
          <w:sz w:val="44"/>
          <w:szCs w:val="44"/>
        </w:rPr>
        <w:t>diğerleri</w:t>
      </w:r>
      <w:proofErr w:type="gramEnd"/>
      <w:r w:rsidRPr="002F655C">
        <w:rPr>
          <w:rFonts w:ascii="Times New Roman" w:hAnsi="Times New Roman" w:cs="Times New Roman"/>
          <w:sz w:val="44"/>
          <w:szCs w:val="44"/>
        </w:rPr>
        <w:t xml:space="preserve"> için, Yükseköğretim Kurulu Başkanınca veya diğer disiplin amirlerince doğrudan veya görevlendirecekleri uygun sayıda soruşturmacı tarafından yapılır.</w:t>
      </w: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r w:rsidRPr="002F655C">
        <w:rPr>
          <w:rFonts w:ascii="Times New Roman" w:hAnsi="Times New Roman" w:cs="Times New Roman"/>
          <w:sz w:val="44"/>
          <w:szCs w:val="44"/>
        </w:rPr>
        <w:t>Öğretim elemanlarından soruşturmacı tayin edilmesi halinde, bunların, hakkında soruşturma yapılacak öğretim elemanının akademik unvanına veya daha üst akademik unvana sahip olmaları şarttır.</w:t>
      </w:r>
    </w:p>
    <w:p w:rsidR="002F655C" w:rsidRPr="002F655C" w:rsidRDefault="002F655C" w:rsidP="002F655C">
      <w:pPr>
        <w:autoSpaceDE w:val="0"/>
        <w:autoSpaceDN w:val="0"/>
        <w:adjustRightInd w:val="0"/>
        <w:spacing w:after="0" w:line="240" w:lineRule="auto"/>
        <w:jc w:val="both"/>
        <w:rPr>
          <w:rFonts w:ascii="Times New Roman" w:hAnsi="Times New Roman" w:cs="Times New Roman"/>
          <w:sz w:val="44"/>
          <w:szCs w:val="44"/>
        </w:rPr>
      </w:pPr>
    </w:p>
    <w:p w:rsidR="002F655C" w:rsidRPr="002F655C" w:rsidRDefault="002F655C" w:rsidP="002F655C">
      <w:pPr>
        <w:autoSpaceDE w:val="0"/>
        <w:autoSpaceDN w:val="0"/>
        <w:adjustRightInd w:val="0"/>
        <w:spacing w:after="0" w:line="240" w:lineRule="auto"/>
        <w:rPr>
          <w:rFonts w:ascii="Times New Roman" w:hAnsi="Times New Roman" w:cs="Times New Roman"/>
          <w:sz w:val="36"/>
          <w:szCs w:val="36"/>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Pr="002F655C" w:rsidRDefault="002F655C" w:rsidP="002F655C">
      <w:pPr>
        <w:autoSpaceDE w:val="0"/>
        <w:autoSpaceDN w:val="0"/>
        <w:adjustRightInd w:val="0"/>
        <w:spacing w:after="0" w:line="240" w:lineRule="auto"/>
        <w:jc w:val="center"/>
        <w:rPr>
          <w:rFonts w:ascii="Times New Roman" w:hAnsi="Times New Roman" w:cs="Times New Roman"/>
          <w:sz w:val="52"/>
          <w:szCs w:val="52"/>
        </w:rPr>
      </w:pPr>
      <w:r w:rsidRPr="002F655C">
        <w:rPr>
          <w:rFonts w:ascii="Times New Roman" w:hAnsi="Times New Roman" w:cs="Times New Roman"/>
          <w:sz w:val="52"/>
          <w:szCs w:val="52"/>
        </w:rPr>
        <w:t>(2) Son soruşturmanın açılıp açılmamasına;</w:t>
      </w:r>
    </w:p>
    <w:p w:rsidR="002F655C" w:rsidRP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r w:rsidRPr="002E5B01">
        <w:rPr>
          <w:rFonts w:ascii="Times New Roman" w:hAnsi="Times New Roman" w:cs="Times New Roman"/>
          <w:sz w:val="40"/>
          <w:szCs w:val="40"/>
        </w:rPr>
        <w:t xml:space="preserve">a) Yükseköğretim Kurulu Başkan ve üyeleri ile Yükseköğretim Denetleme Kurulu Başkan ve üyeleri hakkında </w:t>
      </w:r>
      <w:proofErr w:type="spellStart"/>
      <w:r w:rsidRPr="002E5B01">
        <w:rPr>
          <w:rFonts w:ascii="Times New Roman" w:hAnsi="Times New Roman" w:cs="Times New Roman"/>
          <w:sz w:val="40"/>
          <w:szCs w:val="40"/>
        </w:rPr>
        <w:t>Danıştayın</w:t>
      </w:r>
      <w:proofErr w:type="spellEnd"/>
      <w:r w:rsidRPr="002E5B01">
        <w:rPr>
          <w:rFonts w:ascii="Times New Roman" w:hAnsi="Times New Roman" w:cs="Times New Roman"/>
          <w:sz w:val="40"/>
          <w:szCs w:val="40"/>
        </w:rPr>
        <w:t xml:space="preserve"> 2 </w:t>
      </w:r>
      <w:proofErr w:type="spellStart"/>
      <w:r w:rsidRPr="002E5B01">
        <w:rPr>
          <w:rFonts w:ascii="Times New Roman" w:hAnsi="Times New Roman" w:cs="Times New Roman"/>
          <w:sz w:val="40"/>
          <w:szCs w:val="40"/>
        </w:rPr>
        <w:t>nci</w:t>
      </w:r>
      <w:proofErr w:type="spellEnd"/>
      <w:r w:rsidRPr="002E5B01">
        <w:rPr>
          <w:rFonts w:ascii="Times New Roman" w:hAnsi="Times New Roman" w:cs="Times New Roman"/>
          <w:sz w:val="40"/>
          <w:szCs w:val="40"/>
        </w:rPr>
        <w:t xml:space="preserve"> Dairesi,</w:t>
      </w: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r w:rsidRPr="002E5B01">
        <w:rPr>
          <w:rFonts w:ascii="Times New Roman" w:hAnsi="Times New Roman" w:cs="Times New Roman"/>
          <w:sz w:val="40"/>
          <w:szCs w:val="40"/>
        </w:rPr>
        <w:t>b) (DEĞİŞİK İBARE RGT: 09.12.2016 RG NO: 29913 KANUN NO: 6764/26)  Devlet ve vakıf yükseköğretim kurumu rektörleri, rektör yardımcıları ile üst kuruluş genel sekreterleri hakkında, Yükseköğretim Kurulu üyelerinden teşkil edilecek üç kişilik kurul,</w:t>
      </w: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r w:rsidRPr="002E5B01">
        <w:rPr>
          <w:rFonts w:ascii="Times New Roman" w:hAnsi="Times New Roman" w:cs="Times New Roman"/>
          <w:sz w:val="40"/>
          <w:szCs w:val="40"/>
        </w:rPr>
        <w:t>c) Üniversite, fakülte, enstitü ve yüksekokul yönetim kurulu üyeleri, fakülte dekanları ve dekan yardımcıları, enstitü ve yüksekokul müdürleri ve yardımcıları ile üniversite genel sekreterleri hakkında, rektörün başkanlığında rektörce görevlendirilen rektör yardımcılarından oluşacak üç kişilik kurul,</w:t>
      </w: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r w:rsidRPr="002E5B01">
        <w:rPr>
          <w:rFonts w:ascii="Times New Roman" w:hAnsi="Times New Roman" w:cs="Times New Roman"/>
          <w:sz w:val="40"/>
          <w:szCs w:val="40"/>
        </w:rPr>
        <w:t>d) Öğretim elemanları, fakülte, enstitü ve yüksekokul sekreterleri hakkında üniversite yönetim kurulu üyeleri arasından oluşturulacak üç kişilik kurul,</w:t>
      </w: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r w:rsidRPr="002E5B01">
        <w:rPr>
          <w:rFonts w:ascii="Times New Roman" w:hAnsi="Times New Roman" w:cs="Times New Roman"/>
          <w:sz w:val="40"/>
          <w:szCs w:val="40"/>
        </w:rPr>
        <w:t>e) 657 sayılı Devlet Memurları Kanununa tabi memurlar hakkında, mahal itibariyle yetkili il idare kurulu,</w:t>
      </w: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0"/>
          <w:szCs w:val="40"/>
        </w:rPr>
      </w:pPr>
      <w:r w:rsidRPr="002E5B01">
        <w:rPr>
          <w:rFonts w:ascii="Times New Roman" w:hAnsi="Times New Roman" w:cs="Times New Roman"/>
          <w:sz w:val="40"/>
          <w:szCs w:val="40"/>
        </w:rPr>
        <w:t>Karar verir.</w:t>
      </w:r>
    </w:p>
    <w:p w:rsidR="002F655C" w:rsidRDefault="002F655C" w:rsidP="002E5B01">
      <w:pPr>
        <w:autoSpaceDE w:val="0"/>
        <w:autoSpaceDN w:val="0"/>
        <w:adjustRightInd w:val="0"/>
        <w:spacing w:after="0" w:line="240" w:lineRule="auto"/>
        <w:jc w:val="both"/>
        <w:rPr>
          <w:rFonts w:ascii="Times New Roman" w:hAnsi="Times New Roman" w:cs="Times New Roman"/>
          <w:sz w:val="24"/>
          <w:szCs w:val="24"/>
        </w:rPr>
      </w:pPr>
    </w:p>
    <w:p w:rsidR="002E5B01" w:rsidRDefault="002E5B01" w:rsidP="002E5B01">
      <w:pPr>
        <w:autoSpaceDE w:val="0"/>
        <w:autoSpaceDN w:val="0"/>
        <w:adjustRightInd w:val="0"/>
        <w:spacing w:after="0" w:line="240" w:lineRule="auto"/>
        <w:jc w:val="both"/>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Pr="002F655C"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t>f) Yükseköğretim Kurulu ile üniversite yönetim kurullarınca oluşturulacak kurullarda görevlendirilecek asıl ve yedek üyeler bir yıl için seçilirler.</w:t>
      </w:r>
    </w:p>
    <w:p w:rsidR="002F655C" w:rsidRPr="002E5B01" w:rsidRDefault="002F655C" w:rsidP="002E5B01">
      <w:pPr>
        <w:autoSpaceDE w:val="0"/>
        <w:autoSpaceDN w:val="0"/>
        <w:adjustRightInd w:val="0"/>
        <w:spacing w:after="0" w:line="240" w:lineRule="auto"/>
        <w:jc w:val="both"/>
        <w:rPr>
          <w:rFonts w:ascii="Times New Roman" w:hAnsi="Times New Roman" w:cs="Times New Roman"/>
          <w:sz w:val="52"/>
          <w:szCs w:val="52"/>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t>Süresi sona erenlerin tekrar seçilmeleri mümkündür.</w:t>
      </w:r>
    </w:p>
    <w:p w:rsidR="002F655C" w:rsidRPr="002E5B01" w:rsidRDefault="002F655C" w:rsidP="002E5B01">
      <w:pPr>
        <w:autoSpaceDE w:val="0"/>
        <w:autoSpaceDN w:val="0"/>
        <w:adjustRightInd w:val="0"/>
        <w:spacing w:after="0" w:line="240" w:lineRule="auto"/>
        <w:jc w:val="both"/>
        <w:rPr>
          <w:rFonts w:ascii="Times New Roman" w:hAnsi="Times New Roman" w:cs="Times New Roman"/>
          <w:sz w:val="52"/>
          <w:szCs w:val="52"/>
        </w:rPr>
      </w:pPr>
    </w:p>
    <w:p w:rsidR="002E5B01" w:rsidRP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Pr="002F655C"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t xml:space="preserve">(3) Son soruşturmanın açılıp açılmamasına karar verecek kurullar üye tamsayısı ile toplanır. </w:t>
      </w: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t>Kurullara ilk soruşturmayı yapmış olan üyeler ile haklarında karar verilecek üyeler katılamazlar. Noksanlar yedek üyelerle tamamlanır. Diğer hususlarda bu Kanunun 61 inci maddesi hükümleri uygulanır.</w:t>
      </w:r>
    </w:p>
    <w:p w:rsidR="002F655C" w:rsidRPr="002E5B01" w:rsidRDefault="002F655C" w:rsidP="002F655C">
      <w:pPr>
        <w:autoSpaceDE w:val="0"/>
        <w:autoSpaceDN w:val="0"/>
        <w:adjustRightInd w:val="0"/>
        <w:spacing w:after="0" w:line="240" w:lineRule="auto"/>
        <w:rPr>
          <w:rFonts w:ascii="Times New Roman" w:hAnsi="Times New Roman" w:cs="Times New Roman"/>
          <w:sz w:val="52"/>
          <w:szCs w:val="52"/>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Pr="002F655C"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lastRenderedPageBreak/>
        <w:t xml:space="preserve">(4) Yükseköğretim Kurulu ve Yükseköğretim Denetleme Kurulu Başkan ve üyeleri hakkında </w:t>
      </w:r>
      <w:proofErr w:type="spellStart"/>
      <w:r w:rsidRPr="002E5B01">
        <w:rPr>
          <w:rFonts w:ascii="Times New Roman" w:hAnsi="Times New Roman" w:cs="Times New Roman"/>
          <w:sz w:val="52"/>
          <w:szCs w:val="52"/>
        </w:rPr>
        <w:t>Danıştayın</w:t>
      </w:r>
      <w:proofErr w:type="spellEnd"/>
      <w:r w:rsidRPr="002E5B01">
        <w:rPr>
          <w:rFonts w:ascii="Times New Roman" w:hAnsi="Times New Roman" w:cs="Times New Roman"/>
          <w:sz w:val="52"/>
          <w:szCs w:val="52"/>
        </w:rPr>
        <w:t xml:space="preserve"> 2 </w:t>
      </w:r>
      <w:proofErr w:type="spellStart"/>
      <w:r w:rsidRPr="002E5B01">
        <w:rPr>
          <w:rFonts w:ascii="Times New Roman" w:hAnsi="Times New Roman" w:cs="Times New Roman"/>
          <w:sz w:val="52"/>
          <w:szCs w:val="52"/>
        </w:rPr>
        <w:t>nci</w:t>
      </w:r>
      <w:proofErr w:type="spellEnd"/>
      <w:r w:rsidRPr="002E5B01">
        <w:rPr>
          <w:rFonts w:ascii="Times New Roman" w:hAnsi="Times New Roman" w:cs="Times New Roman"/>
          <w:sz w:val="52"/>
          <w:szCs w:val="52"/>
        </w:rPr>
        <w:t xml:space="preserve"> Dairesinde verilen lüzumu muhakeme kararına itiraz ile meni muhakeme kararlarının kendiliğinden incelenmesi </w:t>
      </w:r>
      <w:proofErr w:type="spellStart"/>
      <w:r w:rsidRPr="002E5B01">
        <w:rPr>
          <w:rFonts w:ascii="Times New Roman" w:hAnsi="Times New Roman" w:cs="Times New Roman"/>
          <w:sz w:val="52"/>
          <w:szCs w:val="52"/>
        </w:rPr>
        <w:t>Danıştayın</w:t>
      </w:r>
      <w:proofErr w:type="spellEnd"/>
      <w:r w:rsidRPr="002E5B01">
        <w:rPr>
          <w:rFonts w:ascii="Times New Roman" w:hAnsi="Times New Roman" w:cs="Times New Roman"/>
          <w:sz w:val="52"/>
          <w:szCs w:val="52"/>
        </w:rPr>
        <w:t xml:space="preserve"> İdari İşler Kuruluna aittir. </w:t>
      </w: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t xml:space="preserve">Diğer kurullarca verilen lüzumu muhakeme kararına ilgililerce yapılacak itiraz ile meni muhakeme kararları kendiliğinden Danıştay 2nci Dairesince incelenerek karara bağlanır. </w:t>
      </w: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Default="002E5B01" w:rsidP="002E5B01">
      <w:pPr>
        <w:autoSpaceDE w:val="0"/>
        <w:autoSpaceDN w:val="0"/>
        <w:adjustRightInd w:val="0"/>
        <w:spacing w:after="0" w:line="240" w:lineRule="auto"/>
        <w:jc w:val="both"/>
        <w:rPr>
          <w:rFonts w:ascii="Times New Roman" w:hAnsi="Times New Roman" w:cs="Times New Roman"/>
          <w:sz w:val="52"/>
          <w:szCs w:val="52"/>
        </w:rPr>
      </w:pPr>
    </w:p>
    <w:p w:rsidR="002E5B01" w:rsidRP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t>Lüzumu muhakemesi kesinleşen Yükseköğretim Kurulu ve Yükseköğretim Denetleme Kurulu Başkan ve üyelerinin yargılanması Yargıtay ilgili ceza dairesine, temyiz incelemesi Ceza Genel Kuruluna, diğer görevlilerin yargılanmaları suçun işlendiği yer adliye mahkemelerine aittir.</w:t>
      </w: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52"/>
          <w:szCs w:val="52"/>
        </w:rPr>
      </w:pPr>
      <w:r w:rsidRPr="002E5B01">
        <w:rPr>
          <w:rFonts w:ascii="Times New Roman" w:hAnsi="Times New Roman" w:cs="Times New Roman"/>
          <w:sz w:val="52"/>
          <w:szCs w:val="52"/>
        </w:rPr>
        <w:t>(5) Değişik statüdeki kişilerin birlikte suç işlemeleri halinde soruşturma usulü ve yetkili yargılama mercii görev itibariyle üst dereceliye göre tayin olunur.</w:t>
      </w: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E5B01" w:rsidRDefault="002E5B01" w:rsidP="002F655C">
      <w:pPr>
        <w:autoSpaceDE w:val="0"/>
        <w:autoSpaceDN w:val="0"/>
        <w:adjustRightInd w:val="0"/>
        <w:spacing w:after="0" w:line="240" w:lineRule="auto"/>
        <w:rPr>
          <w:rFonts w:ascii="Times New Roman" w:hAnsi="Times New Roman" w:cs="Times New Roman"/>
          <w:sz w:val="24"/>
          <w:szCs w:val="24"/>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48"/>
          <w:szCs w:val="48"/>
        </w:rPr>
      </w:pPr>
      <w:r w:rsidRPr="002E5B01">
        <w:rPr>
          <w:rFonts w:ascii="Times New Roman" w:hAnsi="Times New Roman" w:cs="Times New Roman"/>
          <w:sz w:val="48"/>
          <w:szCs w:val="48"/>
        </w:rPr>
        <w:lastRenderedPageBreak/>
        <w:t>(6) Yükseköğretim Kurulu Başkanı ve rektörlerin 1609 sayılı Bazı Cürümlerden Dolayı Memurlar ve Şerikleri Hakkında Takip ve Muhakeme Usulüne Dair Kanun kapsamına giren suçlarından dolayı yapılacak ceza soruşturmasında yukarıda belirtilen ceza kovuşturması usulü tatbik edilir. Bunlar dışında kalan tüm görevliler için 1609 sayılı Bazı Cürümlerden Dolayı Memurlar ve Şerikleri Hakkında Takip ve Muhakeme Usulüne Dair Kanun hükümleri uygulanır.</w:t>
      </w:r>
    </w:p>
    <w:p w:rsidR="002F655C" w:rsidRPr="002E5B01" w:rsidRDefault="002F655C" w:rsidP="002F655C">
      <w:pPr>
        <w:autoSpaceDE w:val="0"/>
        <w:autoSpaceDN w:val="0"/>
        <w:adjustRightInd w:val="0"/>
        <w:spacing w:after="0" w:line="240" w:lineRule="auto"/>
        <w:rPr>
          <w:rFonts w:ascii="Times New Roman" w:hAnsi="Times New Roman" w:cs="Times New Roman"/>
          <w:sz w:val="48"/>
          <w:szCs w:val="48"/>
        </w:rPr>
      </w:pPr>
    </w:p>
    <w:p w:rsidR="002F655C" w:rsidRPr="002E5B01" w:rsidRDefault="002F655C" w:rsidP="002F655C">
      <w:pPr>
        <w:autoSpaceDE w:val="0"/>
        <w:autoSpaceDN w:val="0"/>
        <w:adjustRightInd w:val="0"/>
        <w:spacing w:after="0" w:line="240" w:lineRule="auto"/>
        <w:rPr>
          <w:rFonts w:ascii="Times New Roman" w:hAnsi="Times New Roman" w:cs="Times New Roman"/>
          <w:sz w:val="48"/>
          <w:szCs w:val="48"/>
        </w:rPr>
      </w:pPr>
      <w:r w:rsidRPr="002E5B01">
        <w:rPr>
          <w:rFonts w:ascii="Times New Roman" w:hAnsi="Times New Roman" w:cs="Times New Roman"/>
          <w:sz w:val="48"/>
          <w:szCs w:val="48"/>
        </w:rPr>
        <w:t xml:space="preserve">1609 sayılı Bazı Cürümlerden Dolayı Memurlar ve Şerikleri Hakkında Takip ve Muhakeme Usulüne Dair Kanun kapsamına giren suçlarından dolayı kanuni kovuşturma için gereken izin, Yükseköğretim Kurulu üyeleri ile Yükseköğretim Denetleme Kurulu Başkan ve üyeleri ve bu kuruluşların memurları (Üniversitelerarası Kurul memurları </w:t>
      </w:r>
      <w:proofErr w:type="gramStart"/>
      <w:r w:rsidRPr="002E5B01">
        <w:rPr>
          <w:rFonts w:ascii="Times New Roman" w:hAnsi="Times New Roman" w:cs="Times New Roman"/>
          <w:sz w:val="48"/>
          <w:szCs w:val="48"/>
        </w:rPr>
        <w:t>dahil</w:t>
      </w:r>
      <w:proofErr w:type="gramEnd"/>
      <w:r w:rsidRPr="002E5B01">
        <w:rPr>
          <w:rFonts w:ascii="Times New Roman" w:hAnsi="Times New Roman" w:cs="Times New Roman"/>
          <w:sz w:val="48"/>
          <w:szCs w:val="48"/>
        </w:rPr>
        <w:t>) hakkında Yükseköğretim Kurulu Başkanından, üniversite yöneticileri ve öğretim elemanları ile memurlar hakkında üniversite rektörlerinden alınır.</w:t>
      </w:r>
    </w:p>
    <w:p w:rsidR="002F655C" w:rsidRP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Default="002F655C" w:rsidP="002E5B01">
      <w:pPr>
        <w:autoSpaceDE w:val="0"/>
        <w:autoSpaceDN w:val="0"/>
        <w:adjustRightInd w:val="0"/>
        <w:spacing w:after="0" w:line="240" w:lineRule="auto"/>
        <w:jc w:val="both"/>
        <w:rPr>
          <w:rFonts w:ascii="Times New Roman" w:hAnsi="Times New Roman" w:cs="Times New Roman"/>
          <w:sz w:val="56"/>
          <w:szCs w:val="56"/>
        </w:rPr>
      </w:pPr>
      <w:r w:rsidRPr="002E5B01">
        <w:rPr>
          <w:rFonts w:ascii="Times New Roman" w:hAnsi="Times New Roman" w:cs="Times New Roman"/>
          <w:sz w:val="56"/>
          <w:szCs w:val="56"/>
        </w:rPr>
        <w:lastRenderedPageBreak/>
        <w:t xml:space="preserve">(7)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gramStart"/>
      <w:r w:rsidRPr="002E5B01">
        <w:rPr>
          <w:rFonts w:ascii="Times New Roman" w:hAnsi="Times New Roman" w:cs="Times New Roman"/>
          <w:sz w:val="56"/>
          <w:szCs w:val="56"/>
        </w:rPr>
        <w:t>sükun</w:t>
      </w:r>
      <w:proofErr w:type="gramEnd"/>
      <w:r w:rsidRPr="002E5B01">
        <w:rPr>
          <w:rFonts w:ascii="Times New Roman" w:hAnsi="Times New Roman" w:cs="Times New Roman"/>
          <w:sz w:val="56"/>
          <w:szCs w:val="56"/>
        </w:rPr>
        <w:t>,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p>
    <w:p w:rsidR="002E5B01" w:rsidRDefault="002E5B01" w:rsidP="002E5B01">
      <w:pPr>
        <w:autoSpaceDE w:val="0"/>
        <w:autoSpaceDN w:val="0"/>
        <w:adjustRightInd w:val="0"/>
        <w:spacing w:after="0" w:line="240" w:lineRule="auto"/>
        <w:jc w:val="both"/>
        <w:rPr>
          <w:rFonts w:ascii="Times New Roman" w:hAnsi="Times New Roman" w:cs="Times New Roman"/>
          <w:sz w:val="56"/>
          <w:szCs w:val="56"/>
        </w:rPr>
      </w:pPr>
    </w:p>
    <w:p w:rsidR="002E5B01" w:rsidRDefault="002E5B01" w:rsidP="002E5B01">
      <w:pPr>
        <w:autoSpaceDE w:val="0"/>
        <w:autoSpaceDN w:val="0"/>
        <w:adjustRightInd w:val="0"/>
        <w:spacing w:after="0" w:line="240" w:lineRule="auto"/>
        <w:jc w:val="both"/>
        <w:rPr>
          <w:rFonts w:ascii="Times New Roman" w:hAnsi="Times New Roman" w:cs="Times New Roman"/>
          <w:sz w:val="56"/>
          <w:szCs w:val="56"/>
        </w:rPr>
      </w:pPr>
    </w:p>
    <w:p w:rsidR="002E5B01" w:rsidRPr="002E5B01" w:rsidRDefault="002E5B01" w:rsidP="002E5B01">
      <w:pPr>
        <w:autoSpaceDE w:val="0"/>
        <w:autoSpaceDN w:val="0"/>
        <w:adjustRightInd w:val="0"/>
        <w:spacing w:after="0" w:line="240" w:lineRule="auto"/>
        <w:jc w:val="both"/>
        <w:rPr>
          <w:rFonts w:ascii="Times New Roman" w:hAnsi="Times New Roman" w:cs="Times New Roman"/>
          <w:sz w:val="56"/>
          <w:szCs w:val="56"/>
        </w:rPr>
      </w:pPr>
    </w:p>
    <w:p w:rsidR="002F655C" w:rsidRPr="002F655C" w:rsidRDefault="002F655C" w:rsidP="002F655C">
      <w:pPr>
        <w:autoSpaceDE w:val="0"/>
        <w:autoSpaceDN w:val="0"/>
        <w:adjustRightInd w:val="0"/>
        <w:spacing w:after="0" w:line="240" w:lineRule="auto"/>
        <w:rPr>
          <w:rFonts w:ascii="Times New Roman" w:hAnsi="Times New Roman" w:cs="Times New Roman"/>
          <w:sz w:val="24"/>
          <w:szCs w:val="24"/>
        </w:rPr>
      </w:pPr>
    </w:p>
    <w:p w:rsidR="002F655C" w:rsidRPr="002E5B01" w:rsidRDefault="002F655C" w:rsidP="002E5B01">
      <w:pPr>
        <w:autoSpaceDE w:val="0"/>
        <w:autoSpaceDN w:val="0"/>
        <w:adjustRightInd w:val="0"/>
        <w:spacing w:after="0" w:line="240" w:lineRule="auto"/>
        <w:jc w:val="both"/>
        <w:rPr>
          <w:rFonts w:ascii="Times New Roman" w:hAnsi="Times New Roman" w:cs="Times New Roman"/>
          <w:sz w:val="56"/>
          <w:szCs w:val="56"/>
        </w:rPr>
      </w:pPr>
      <w:r w:rsidRPr="002E5B01">
        <w:rPr>
          <w:rFonts w:ascii="Times New Roman" w:hAnsi="Times New Roman" w:cs="Times New Roman"/>
          <w:sz w:val="56"/>
          <w:szCs w:val="56"/>
        </w:rPr>
        <w:lastRenderedPageBreak/>
        <w:t xml:space="preserve">(8) Bu Kanunda yer almamış hususlarda 4 Şubat 1329 tarihli Memurin </w:t>
      </w:r>
      <w:proofErr w:type="spellStart"/>
      <w:r w:rsidRPr="002E5B01">
        <w:rPr>
          <w:rFonts w:ascii="Times New Roman" w:hAnsi="Times New Roman" w:cs="Times New Roman"/>
          <w:sz w:val="56"/>
          <w:szCs w:val="56"/>
        </w:rPr>
        <w:t>Muhakematı</w:t>
      </w:r>
      <w:proofErr w:type="spellEnd"/>
      <w:r w:rsidRPr="002E5B01">
        <w:rPr>
          <w:rFonts w:ascii="Times New Roman" w:hAnsi="Times New Roman" w:cs="Times New Roman"/>
          <w:sz w:val="56"/>
          <w:szCs w:val="56"/>
        </w:rPr>
        <w:t xml:space="preserve"> Hakkında Kanun hükümleri uygulanır.</w:t>
      </w:r>
    </w:p>
    <w:p w:rsidR="002F655C" w:rsidRPr="002E5B01" w:rsidRDefault="002F655C" w:rsidP="002F655C">
      <w:pPr>
        <w:spacing w:after="0" w:line="276" w:lineRule="auto"/>
        <w:rPr>
          <w:rFonts w:ascii="Times New Roman" w:hAnsi="Times New Roman" w:cs="Times New Roman"/>
          <w:b/>
          <w:sz w:val="56"/>
          <w:szCs w:val="56"/>
        </w:rPr>
      </w:pPr>
    </w:p>
    <w:sectPr w:rsidR="002F655C" w:rsidRPr="002E5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5BF"/>
    <w:multiLevelType w:val="hybridMultilevel"/>
    <w:tmpl w:val="6F4C1352"/>
    <w:lvl w:ilvl="0" w:tplc="1B645488">
      <w:start w:val="1"/>
      <w:numFmt w:val="decimal"/>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5C"/>
    <w:rsid w:val="002E5B01"/>
    <w:rsid w:val="002F655C"/>
    <w:rsid w:val="00496CF1"/>
    <w:rsid w:val="00680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926E-1DDC-4426-A88A-397A181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6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KÖSE</dc:creator>
  <cp:keywords/>
  <dc:description/>
  <cp:lastModifiedBy>USER</cp:lastModifiedBy>
  <cp:revision>2</cp:revision>
  <dcterms:created xsi:type="dcterms:W3CDTF">2019-01-31T05:55:00Z</dcterms:created>
  <dcterms:modified xsi:type="dcterms:W3CDTF">2019-01-31T05:55:00Z</dcterms:modified>
</cp:coreProperties>
</file>